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BA4" w:rsidRPr="0084179E" w:rsidRDefault="006E36C2" w:rsidP="006E36C2">
      <w:pPr>
        <w:tabs>
          <w:tab w:val="right" w:pos="9026"/>
        </w:tabs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ab/>
      </w:r>
      <w:r w:rsidR="00C91D39">
        <w:rPr>
          <w:noProof/>
        </w:rPr>
        <w:drawing>
          <wp:inline distT="0" distB="0" distL="0" distR="0" wp14:anchorId="6B103855" wp14:editId="684DF9BB">
            <wp:extent cx="1224915" cy="569595"/>
            <wp:effectExtent l="0" t="0" r="0" b="1905"/>
            <wp:docPr id="14" name="Picture 14" descr="dst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tl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688" w:rsidRPr="0084179E" w:rsidRDefault="00B504B6" w:rsidP="00B504B6">
      <w:pPr>
        <w:tabs>
          <w:tab w:val="left" w:pos="6874"/>
        </w:tabs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42"/>
      </w:tblGrid>
      <w:tr w:rsidR="00C90BA4" w:rsidRPr="0084179E" w:rsidTr="0084179E">
        <w:tc>
          <w:tcPr>
            <w:tcW w:w="9242" w:type="dxa"/>
          </w:tcPr>
          <w:p w:rsidR="00C90BA4" w:rsidRPr="0084179E" w:rsidRDefault="00C90BA4" w:rsidP="0084179E">
            <w:pPr>
              <w:ind w:right="95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90BA4" w:rsidRPr="0084179E" w:rsidTr="0084179E">
        <w:tc>
          <w:tcPr>
            <w:tcW w:w="9242" w:type="dxa"/>
          </w:tcPr>
          <w:p w:rsidR="00B33765" w:rsidRPr="00B33765" w:rsidRDefault="00C91D3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Defence Science and Technology Laboratory (Dstl)</w:t>
            </w:r>
          </w:p>
          <w:p w:rsidR="00B33765" w:rsidRDefault="00B33765">
            <w:pPr>
              <w:rPr>
                <w:b/>
              </w:rPr>
            </w:pPr>
          </w:p>
          <w:p w:rsidR="00B33765" w:rsidRPr="00B33765" w:rsidRDefault="00476AAE">
            <w:pPr>
              <w:rPr>
                <w:b/>
              </w:rPr>
            </w:pPr>
            <w:r>
              <w:rPr>
                <w:b/>
              </w:rPr>
              <w:t>20</w:t>
            </w:r>
            <w:r w:rsidR="005C3AB6">
              <w:rPr>
                <w:b/>
              </w:rPr>
              <w:t xml:space="preserve"> </w:t>
            </w:r>
            <w:r>
              <w:rPr>
                <w:b/>
              </w:rPr>
              <w:t xml:space="preserve">Feb </w:t>
            </w:r>
            <w:r w:rsidR="005C3AB6">
              <w:rPr>
                <w:b/>
              </w:rPr>
              <w:t>20</w:t>
            </w:r>
            <w:r>
              <w:rPr>
                <w:b/>
              </w:rPr>
              <w:t>20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04"/>
              <w:gridCol w:w="3522"/>
            </w:tblGrid>
            <w:tr w:rsidR="006E1688" w:rsidRPr="00C54FEE" w:rsidTr="00B33765">
              <w:tc>
                <w:tcPr>
                  <w:tcW w:w="5504" w:type="dxa"/>
                </w:tcPr>
                <w:p w:rsidR="006E1688" w:rsidRPr="00C54FEE" w:rsidRDefault="006E1688" w:rsidP="00C54FEE">
                  <w:pP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3522" w:type="dxa"/>
                </w:tcPr>
                <w:p w:rsidR="006E1688" w:rsidRPr="00C54FEE" w:rsidRDefault="00C54FEE" w:rsidP="0084179E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C54FE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</w:p>
              </w:tc>
            </w:tr>
          </w:tbl>
          <w:p w:rsidR="00C90BA4" w:rsidRPr="00C54FEE" w:rsidRDefault="00C90BA4" w:rsidP="0084179E">
            <w:pPr>
              <w:ind w:right="9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C90BA4" w:rsidRPr="0084179E" w:rsidTr="0084179E">
        <w:tc>
          <w:tcPr>
            <w:tcW w:w="9242" w:type="dxa"/>
          </w:tcPr>
          <w:p w:rsidR="00927703" w:rsidRDefault="00C54FEE" w:rsidP="00C54FEE">
            <w:pPr>
              <w:ind w:left="142" w:right="95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 w:rsidRPr="00C54FEE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 xml:space="preserve">Identification </w:t>
            </w:r>
            <w:r w:rsidR="00BD16E9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O</w:t>
            </w:r>
            <w:r w:rsidRPr="00C54FEE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f Novel Psycho</w:t>
            </w:r>
            <w:r w:rsidR="00927703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A</w:t>
            </w:r>
            <w:r w:rsidRPr="00C54FEE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ctive Substances (IONA)</w:t>
            </w:r>
          </w:p>
          <w:p w:rsidR="00C54FEE" w:rsidRPr="00C54FEE" w:rsidRDefault="00C54FEE" w:rsidP="00927703">
            <w:pPr>
              <w:ind w:right="95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 w:rsidRPr="00C54FEE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Instructions for Sample Collection and Analysis by FEWS Forensic Providers</w:t>
            </w:r>
          </w:p>
          <w:p w:rsidR="00C90BA4" w:rsidRPr="00C54FEE" w:rsidRDefault="00C90BA4" w:rsidP="0084179E">
            <w:pPr>
              <w:ind w:left="142" w:right="9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C90BA4" w:rsidRPr="0084179E" w:rsidTr="0084179E">
        <w:tc>
          <w:tcPr>
            <w:tcW w:w="9242" w:type="dxa"/>
          </w:tcPr>
          <w:p w:rsidR="00C54FEE" w:rsidRPr="00376104" w:rsidRDefault="00927703" w:rsidP="00927703">
            <w:pPr>
              <w:ind w:left="142" w:right="95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Introduction</w:t>
            </w:r>
          </w:p>
          <w:p w:rsidR="00DC024F" w:rsidRDefault="00DC024F" w:rsidP="00DC024F">
            <w:pPr>
              <w:ind w:right="95"/>
              <w:rPr>
                <w:rFonts w:ascii="Arial" w:hAnsi="Arial" w:cs="Arial"/>
                <w:bCs/>
                <w:szCs w:val="24"/>
              </w:rPr>
            </w:pPr>
          </w:p>
          <w:p w:rsidR="00DC024F" w:rsidRDefault="00927703" w:rsidP="00DC024F">
            <w:pPr>
              <w:ind w:right="95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In cases where an NPS sample (part used or unopened product) </w:t>
            </w:r>
            <w:r w:rsidR="00DC024F">
              <w:rPr>
                <w:rFonts w:ascii="Arial" w:hAnsi="Arial" w:cs="Arial"/>
                <w:bCs/>
                <w:szCs w:val="24"/>
              </w:rPr>
              <w:t xml:space="preserve">is found </w:t>
            </w:r>
            <w:r>
              <w:rPr>
                <w:rFonts w:ascii="Arial" w:hAnsi="Arial" w:cs="Arial"/>
                <w:bCs/>
                <w:szCs w:val="24"/>
              </w:rPr>
              <w:t xml:space="preserve">where it is reasonable to believe/assume the patient has used the same, then the sample may be submitted for forensic </w:t>
            </w:r>
            <w:r w:rsidR="00DC07AD">
              <w:rPr>
                <w:rFonts w:ascii="Arial" w:hAnsi="Arial" w:cs="Arial"/>
                <w:bCs/>
                <w:szCs w:val="24"/>
              </w:rPr>
              <w:t>drug an</w:t>
            </w:r>
            <w:bookmarkStart w:id="0" w:name="_GoBack"/>
            <w:bookmarkEnd w:id="0"/>
            <w:r w:rsidR="00DC07AD">
              <w:rPr>
                <w:rFonts w:ascii="Arial" w:hAnsi="Arial" w:cs="Arial"/>
                <w:bCs/>
                <w:szCs w:val="24"/>
              </w:rPr>
              <w:t xml:space="preserve">alysis, </w:t>
            </w:r>
            <w:r>
              <w:rPr>
                <w:rFonts w:ascii="Arial" w:hAnsi="Arial" w:cs="Arial"/>
                <w:bCs/>
                <w:szCs w:val="24"/>
              </w:rPr>
              <w:t>f</w:t>
            </w:r>
            <w:r w:rsidR="006E36C2">
              <w:rPr>
                <w:rFonts w:ascii="Arial" w:hAnsi="Arial" w:cs="Arial"/>
                <w:bCs/>
                <w:szCs w:val="24"/>
              </w:rPr>
              <w:t>ree-of-charge</w:t>
            </w:r>
            <w:r w:rsidR="00DC024F">
              <w:rPr>
                <w:rFonts w:ascii="Arial" w:hAnsi="Arial" w:cs="Arial"/>
                <w:bCs/>
                <w:szCs w:val="24"/>
              </w:rPr>
              <w:t xml:space="preserve"> to the hospital or IONA. </w:t>
            </w:r>
          </w:p>
          <w:p w:rsidR="00DC024F" w:rsidRDefault="00DC024F" w:rsidP="00DC024F">
            <w:pPr>
              <w:ind w:left="142" w:right="95"/>
              <w:rPr>
                <w:rFonts w:ascii="Arial" w:hAnsi="Arial" w:cs="Arial"/>
                <w:bCs/>
                <w:szCs w:val="24"/>
              </w:rPr>
            </w:pPr>
          </w:p>
          <w:p w:rsidR="00DC07AD" w:rsidRDefault="00DC024F" w:rsidP="00465D4E">
            <w:pPr>
              <w:ind w:left="142" w:right="95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This chemic</w:t>
            </w:r>
            <w:r w:rsidR="00465D4E">
              <w:rPr>
                <w:rFonts w:ascii="Arial" w:hAnsi="Arial" w:cs="Arial"/>
                <w:bCs/>
                <w:szCs w:val="24"/>
              </w:rPr>
              <w:t xml:space="preserve">al analysis will be facilitated </w:t>
            </w:r>
            <w:r>
              <w:rPr>
                <w:rFonts w:ascii="Arial" w:hAnsi="Arial" w:cs="Arial"/>
                <w:bCs/>
                <w:szCs w:val="24"/>
              </w:rPr>
              <w:t xml:space="preserve">by the Forensic Early Warning System (FEWS) </w:t>
            </w:r>
            <w:r w:rsidR="00465D4E">
              <w:rPr>
                <w:rFonts w:ascii="Arial" w:hAnsi="Arial" w:cs="Arial"/>
                <w:bCs/>
                <w:szCs w:val="24"/>
              </w:rPr>
              <w:t xml:space="preserve">team at Defence Science and Technology Laboratory (Dstl and the result </w:t>
            </w:r>
            <w:r>
              <w:rPr>
                <w:rFonts w:ascii="Arial" w:hAnsi="Arial" w:cs="Arial"/>
                <w:bCs/>
                <w:szCs w:val="24"/>
              </w:rPr>
              <w:t>will be considered alongside those obtained from blood and urine analysis</w:t>
            </w:r>
            <w:r w:rsidR="009253E5">
              <w:rPr>
                <w:rFonts w:ascii="Arial" w:hAnsi="Arial" w:cs="Arial"/>
                <w:bCs/>
                <w:szCs w:val="24"/>
              </w:rPr>
              <w:t xml:space="preserve"> in Newcastle.</w:t>
            </w:r>
          </w:p>
          <w:p w:rsidR="003262E3" w:rsidRPr="00376104" w:rsidRDefault="003262E3" w:rsidP="0084179E">
            <w:pPr>
              <w:ind w:left="142" w:right="95"/>
              <w:rPr>
                <w:rFonts w:ascii="Arial" w:hAnsi="Arial" w:cs="Arial"/>
                <w:b/>
                <w:bCs/>
                <w:szCs w:val="24"/>
              </w:rPr>
            </w:pPr>
          </w:p>
          <w:p w:rsidR="00AE4D85" w:rsidRPr="0084179E" w:rsidRDefault="00C54FEE" w:rsidP="00BD16E9">
            <w:pPr>
              <w:ind w:left="142" w:right="95"/>
              <w:rPr>
                <w:rFonts w:ascii="Arial" w:hAnsi="Arial" w:cs="Arial"/>
                <w:bCs/>
                <w:sz w:val="24"/>
                <w:szCs w:val="24"/>
              </w:rPr>
            </w:pPr>
            <w:r w:rsidRPr="0037610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Instructions: </w:t>
            </w:r>
          </w:p>
        </w:tc>
      </w:tr>
    </w:tbl>
    <w:p w:rsidR="00C90BA4" w:rsidRPr="0084179E" w:rsidRDefault="00C90BA4" w:rsidP="006E36C2">
      <w:pPr>
        <w:ind w:right="95"/>
        <w:rPr>
          <w:rFonts w:ascii="Arial" w:hAnsi="Arial" w:cs="Arial"/>
          <w:sz w:val="24"/>
          <w:szCs w:val="24"/>
        </w:rPr>
      </w:pPr>
    </w:p>
    <w:p w:rsidR="00AD4C58" w:rsidRPr="00376104" w:rsidRDefault="00C54FEE" w:rsidP="0084179E">
      <w:pPr>
        <w:pStyle w:val="ListParagraph"/>
        <w:numPr>
          <w:ilvl w:val="0"/>
          <w:numId w:val="2"/>
        </w:numPr>
        <w:ind w:right="95"/>
        <w:rPr>
          <w:rFonts w:ascii="Arial" w:hAnsi="Arial" w:cs="Arial"/>
          <w:b/>
          <w:szCs w:val="24"/>
        </w:rPr>
      </w:pPr>
      <w:r w:rsidRPr="00376104">
        <w:rPr>
          <w:rFonts w:ascii="Arial" w:hAnsi="Arial" w:cs="Arial"/>
          <w:b/>
          <w:color w:val="000000"/>
          <w:szCs w:val="24"/>
        </w:rPr>
        <w:t xml:space="preserve">Substance </w:t>
      </w:r>
      <w:r w:rsidR="006E36C2">
        <w:rPr>
          <w:rFonts w:ascii="Arial" w:hAnsi="Arial" w:cs="Arial"/>
          <w:b/>
          <w:color w:val="000000"/>
          <w:szCs w:val="24"/>
        </w:rPr>
        <w:t>found</w:t>
      </w:r>
      <w:r w:rsidR="006E36C2" w:rsidRPr="00376104">
        <w:rPr>
          <w:rFonts w:ascii="Arial" w:hAnsi="Arial" w:cs="Arial"/>
          <w:b/>
          <w:color w:val="000000"/>
          <w:szCs w:val="24"/>
        </w:rPr>
        <w:t xml:space="preserve"> </w:t>
      </w:r>
      <w:r w:rsidRPr="00376104">
        <w:rPr>
          <w:rFonts w:ascii="Arial" w:hAnsi="Arial" w:cs="Arial"/>
          <w:b/>
          <w:color w:val="000000"/>
          <w:szCs w:val="24"/>
        </w:rPr>
        <w:t xml:space="preserve">by IONA </w:t>
      </w:r>
      <w:r w:rsidR="00DC07AD">
        <w:rPr>
          <w:rFonts w:ascii="Arial" w:hAnsi="Arial" w:cs="Arial"/>
          <w:b/>
          <w:color w:val="000000"/>
          <w:szCs w:val="24"/>
        </w:rPr>
        <w:t>member</w:t>
      </w:r>
      <w:r w:rsidR="00AE75D9" w:rsidRPr="00376104">
        <w:rPr>
          <w:rFonts w:ascii="Arial" w:hAnsi="Arial" w:cs="Arial"/>
          <w:b/>
          <w:szCs w:val="24"/>
        </w:rPr>
        <w:t xml:space="preserve"> </w:t>
      </w:r>
    </w:p>
    <w:p w:rsidR="00382DBC" w:rsidRPr="00376104" w:rsidRDefault="00100628" w:rsidP="00AD4C58">
      <w:pPr>
        <w:pStyle w:val="ListParagraph"/>
        <w:ind w:left="502" w:right="95"/>
        <w:rPr>
          <w:rFonts w:ascii="Arial" w:hAnsi="Arial" w:cs="Arial"/>
          <w:b/>
          <w:szCs w:val="24"/>
        </w:rPr>
      </w:pPr>
      <w:r w:rsidRPr="00376104">
        <w:rPr>
          <w:rFonts w:ascii="Arial" w:hAnsi="Arial" w:cs="Arial"/>
          <w:szCs w:val="24"/>
        </w:rPr>
        <w:t xml:space="preserve">A sample/substance may be found on the patient or provided by a witness (friend/family).  </w:t>
      </w:r>
    </w:p>
    <w:p w:rsidR="00382DBC" w:rsidRPr="00376104" w:rsidRDefault="00382DBC" w:rsidP="0084179E">
      <w:pPr>
        <w:pStyle w:val="ListParagraph"/>
        <w:ind w:left="502" w:right="95"/>
        <w:rPr>
          <w:rFonts w:ascii="Arial" w:hAnsi="Arial" w:cs="Arial"/>
          <w:b/>
          <w:szCs w:val="24"/>
        </w:rPr>
      </w:pPr>
    </w:p>
    <w:p w:rsidR="00AD4C58" w:rsidRPr="00376104" w:rsidRDefault="00C54FEE" w:rsidP="0084179E">
      <w:pPr>
        <w:pStyle w:val="ListParagraph"/>
        <w:numPr>
          <w:ilvl w:val="0"/>
          <w:numId w:val="2"/>
        </w:numPr>
        <w:ind w:right="95"/>
        <w:rPr>
          <w:rFonts w:ascii="Arial" w:hAnsi="Arial" w:cs="Arial"/>
          <w:b/>
          <w:szCs w:val="24"/>
        </w:rPr>
      </w:pPr>
      <w:r w:rsidRPr="00376104">
        <w:rPr>
          <w:rFonts w:ascii="Arial" w:hAnsi="Arial" w:cs="Arial"/>
          <w:b/>
          <w:color w:val="000000"/>
          <w:szCs w:val="24"/>
        </w:rPr>
        <w:t xml:space="preserve">Substance </w:t>
      </w:r>
      <w:r w:rsidR="004A179F">
        <w:rPr>
          <w:rFonts w:ascii="Arial" w:hAnsi="Arial" w:cs="Arial"/>
          <w:b/>
          <w:color w:val="000000"/>
          <w:szCs w:val="24"/>
        </w:rPr>
        <w:t>placed</w:t>
      </w:r>
      <w:r w:rsidRPr="00376104">
        <w:rPr>
          <w:rFonts w:ascii="Arial" w:hAnsi="Arial" w:cs="Arial"/>
          <w:b/>
          <w:color w:val="000000"/>
          <w:szCs w:val="24"/>
        </w:rPr>
        <w:t xml:space="preserve"> in evidence bag.</w:t>
      </w:r>
    </w:p>
    <w:p w:rsidR="00AE75D9" w:rsidRPr="00FE0A78" w:rsidRDefault="00100628" w:rsidP="00FE0A78">
      <w:pPr>
        <w:pStyle w:val="ListParagraph"/>
        <w:ind w:left="502" w:right="95"/>
        <w:rPr>
          <w:rFonts w:ascii="Arial" w:hAnsi="Arial" w:cs="Arial"/>
          <w:color w:val="000000"/>
          <w:szCs w:val="24"/>
        </w:rPr>
      </w:pPr>
      <w:r w:rsidRPr="00376104">
        <w:rPr>
          <w:rFonts w:ascii="Arial" w:hAnsi="Arial" w:cs="Arial"/>
          <w:color w:val="000000"/>
          <w:szCs w:val="24"/>
        </w:rPr>
        <w:t>The</w:t>
      </w:r>
      <w:r w:rsidR="00B65BBE" w:rsidRPr="00376104">
        <w:rPr>
          <w:rFonts w:ascii="Arial" w:hAnsi="Arial" w:cs="Arial"/>
          <w:b/>
          <w:color w:val="000000"/>
          <w:szCs w:val="24"/>
        </w:rPr>
        <w:t xml:space="preserve"> </w:t>
      </w:r>
      <w:r w:rsidR="00B65BBE" w:rsidRPr="00376104">
        <w:rPr>
          <w:rFonts w:ascii="Arial" w:hAnsi="Arial" w:cs="Arial"/>
          <w:color w:val="000000"/>
          <w:szCs w:val="24"/>
        </w:rPr>
        <w:t xml:space="preserve">identified </w:t>
      </w:r>
      <w:r w:rsidR="00376104" w:rsidRPr="00376104">
        <w:rPr>
          <w:rFonts w:ascii="Arial" w:hAnsi="Arial" w:cs="Arial"/>
          <w:color w:val="000000"/>
          <w:szCs w:val="24"/>
        </w:rPr>
        <w:t>substance</w:t>
      </w:r>
      <w:r w:rsidR="00B65BBE" w:rsidRPr="00376104">
        <w:rPr>
          <w:rFonts w:ascii="Arial" w:hAnsi="Arial" w:cs="Arial"/>
          <w:color w:val="000000"/>
          <w:szCs w:val="24"/>
        </w:rPr>
        <w:t xml:space="preserve"> should be placed in an evidence bag </w:t>
      </w:r>
      <w:r w:rsidR="00FE0A78">
        <w:rPr>
          <w:rFonts w:ascii="Arial" w:hAnsi="Arial" w:cs="Arial"/>
          <w:color w:val="000000"/>
          <w:szCs w:val="24"/>
        </w:rPr>
        <w:t>(</w:t>
      </w:r>
      <w:r w:rsidR="00465D4E">
        <w:rPr>
          <w:rFonts w:ascii="Arial" w:hAnsi="Arial" w:cs="Arial"/>
          <w:color w:val="000000"/>
          <w:szCs w:val="24"/>
        </w:rPr>
        <w:t>provided by Dstl, FEWS team</w:t>
      </w:r>
      <w:r w:rsidR="00B65BBE" w:rsidRPr="00376104">
        <w:rPr>
          <w:rFonts w:ascii="Arial" w:hAnsi="Arial" w:cs="Arial"/>
          <w:color w:val="000000"/>
          <w:szCs w:val="24"/>
        </w:rPr>
        <w:t>)</w:t>
      </w:r>
      <w:r w:rsidR="00FE0A78">
        <w:rPr>
          <w:rFonts w:ascii="Arial" w:hAnsi="Arial" w:cs="Arial"/>
          <w:color w:val="000000"/>
          <w:szCs w:val="24"/>
        </w:rPr>
        <w:t>.</w:t>
      </w:r>
    </w:p>
    <w:p w:rsidR="00B9669E" w:rsidRPr="00376104" w:rsidRDefault="00B9669E" w:rsidP="0084179E">
      <w:pPr>
        <w:pStyle w:val="ListParagraph"/>
        <w:rPr>
          <w:rFonts w:ascii="Arial" w:hAnsi="Arial" w:cs="Arial"/>
          <w:b/>
          <w:szCs w:val="24"/>
        </w:rPr>
      </w:pPr>
    </w:p>
    <w:p w:rsidR="00AD4C58" w:rsidRPr="00376104" w:rsidRDefault="00FE0A78" w:rsidP="0084179E">
      <w:pPr>
        <w:pStyle w:val="ListParagraph"/>
        <w:numPr>
          <w:ilvl w:val="0"/>
          <w:numId w:val="2"/>
        </w:numPr>
        <w:ind w:right="9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Fill in the details on the form in the evidence bag</w:t>
      </w:r>
      <w:r w:rsidR="00B65BBE" w:rsidRPr="00376104">
        <w:rPr>
          <w:rFonts w:ascii="Arial" w:hAnsi="Arial" w:cs="Arial"/>
          <w:bCs/>
          <w:color w:val="000000"/>
          <w:szCs w:val="24"/>
        </w:rPr>
        <w:t xml:space="preserve">. </w:t>
      </w:r>
    </w:p>
    <w:p w:rsidR="00FE0A78" w:rsidRDefault="00FE0A78" w:rsidP="00AD4C58">
      <w:pPr>
        <w:pStyle w:val="ListParagraph"/>
        <w:ind w:left="502" w:right="95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The evidence bag will have a pre-printed label on the front – this does not need altered. Complete the form inside the evidence bag with:</w:t>
      </w:r>
    </w:p>
    <w:p w:rsidR="00FE0A78" w:rsidRDefault="00FE0A78" w:rsidP="00AD4C58">
      <w:pPr>
        <w:pStyle w:val="ListParagraph"/>
        <w:ind w:left="502" w:right="95"/>
        <w:rPr>
          <w:rFonts w:ascii="Arial" w:hAnsi="Arial" w:cs="Arial"/>
          <w:bCs/>
          <w:color w:val="000000"/>
          <w:szCs w:val="24"/>
        </w:rPr>
      </w:pPr>
    </w:p>
    <w:p w:rsidR="00FE0A78" w:rsidRDefault="00653ABB" w:rsidP="00653ABB">
      <w:pPr>
        <w:pStyle w:val="ListParagraph"/>
        <w:numPr>
          <w:ilvl w:val="0"/>
          <w:numId w:val="8"/>
        </w:numPr>
        <w:ind w:right="95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The IONA reference number so it can be related to a patient</w:t>
      </w:r>
    </w:p>
    <w:p w:rsidR="00653ABB" w:rsidRDefault="00653ABB" w:rsidP="00653ABB">
      <w:pPr>
        <w:pStyle w:val="ListParagraph"/>
        <w:numPr>
          <w:ilvl w:val="0"/>
          <w:numId w:val="8"/>
        </w:numPr>
        <w:ind w:right="95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Any description of the sample or packaging</w:t>
      </w:r>
    </w:p>
    <w:p w:rsidR="00653ABB" w:rsidRDefault="00653ABB" w:rsidP="00653ABB">
      <w:pPr>
        <w:pStyle w:val="ListParagraph"/>
        <w:numPr>
          <w:ilvl w:val="0"/>
          <w:numId w:val="8"/>
        </w:numPr>
        <w:ind w:right="95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The date the sample was found</w:t>
      </w:r>
    </w:p>
    <w:p w:rsidR="00653ABB" w:rsidRDefault="00653ABB" w:rsidP="00653ABB">
      <w:pPr>
        <w:pStyle w:val="ListParagraph"/>
        <w:numPr>
          <w:ilvl w:val="0"/>
          <w:numId w:val="8"/>
        </w:numPr>
        <w:ind w:right="95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Any other relevant details about the sample</w:t>
      </w:r>
    </w:p>
    <w:p w:rsidR="004A179F" w:rsidRDefault="004A179F" w:rsidP="00AD4C58">
      <w:pPr>
        <w:pStyle w:val="ListParagraph"/>
        <w:ind w:left="502" w:right="95"/>
        <w:rPr>
          <w:rFonts w:ascii="Arial" w:hAnsi="Arial" w:cs="Arial"/>
          <w:bCs/>
          <w:color w:val="000000"/>
          <w:szCs w:val="24"/>
        </w:rPr>
      </w:pPr>
    </w:p>
    <w:p w:rsidR="004A179F" w:rsidRDefault="004A179F" w:rsidP="00AD4C58">
      <w:pPr>
        <w:pStyle w:val="ListParagraph"/>
        <w:ind w:left="502" w:right="95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Seal the evidence bag ready for transport.</w:t>
      </w:r>
    </w:p>
    <w:p w:rsidR="00FE0A78" w:rsidRDefault="00FE0A78" w:rsidP="00AD4C58">
      <w:pPr>
        <w:pStyle w:val="ListParagraph"/>
        <w:ind w:left="502" w:right="95"/>
        <w:rPr>
          <w:rFonts w:ascii="Arial" w:hAnsi="Arial" w:cs="Arial"/>
          <w:bCs/>
          <w:color w:val="000000"/>
          <w:szCs w:val="24"/>
        </w:rPr>
      </w:pPr>
    </w:p>
    <w:p w:rsidR="00AD4C58" w:rsidRPr="00376104" w:rsidRDefault="00C54FEE" w:rsidP="00C54FEE">
      <w:pPr>
        <w:pStyle w:val="ListParagraph"/>
        <w:numPr>
          <w:ilvl w:val="0"/>
          <w:numId w:val="2"/>
        </w:numPr>
        <w:ind w:right="95"/>
        <w:rPr>
          <w:rFonts w:ascii="Arial" w:hAnsi="Arial" w:cs="Arial"/>
          <w:b/>
          <w:szCs w:val="24"/>
        </w:rPr>
      </w:pPr>
      <w:r w:rsidRPr="00376104">
        <w:rPr>
          <w:rFonts w:ascii="Arial" w:hAnsi="Arial" w:cs="Arial"/>
          <w:b/>
          <w:color w:val="000000"/>
          <w:szCs w:val="24"/>
        </w:rPr>
        <w:t xml:space="preserve">Contact </w:t>
      </w:r>
      <w:r w:rsidR="00465D4E">
        <w:rPr>
          <w:rFonts w:ascii="Arial" w:hAnsi="Arial" w:cs="Arial"/>
          <w:b/>
          <w:color w:val="000000"/>
          <w:szCs w:val="24"/>
        </w:rPr>
        <w:t>the FEWS team at Dstl</w:t>
      </w:r>
      <w:r w:rsidRPr="00376104">
        <w:rPr>
          <w:rFonts w:ascii="Arial" w:hAnsi="Arial" w:cs="Arial"/>
          <w:b/>
          <w:color w:val="000000"/>
          <w:szCs w:val="24"/>
        </w:rPr>
        <w:t xml:space="preserve"> to notify that sample is ready for collection.</w:t>
      </w:r>
      <w:r w:rsidR="00B65BBE" w:rsidRPr="00376104">
        <w:rPr>
          <w:rFonts w:ascii="Arial" w:hAnsi="Arial" w:cs="Arial"/>
          <w:b/>
          <w:color w:val="000000"/>
          <w:szCs w:val="24"/>
        </w:rPr>
        <w:t xml:space="preserve"> </w:t>
      </w:r>
    </w:p>
    <w:p w:rsidR="000F75F7" w:rsidRDefault="000F75F7" w:rsidP="00465D4E">
      <w:pPr>
        <w:pStyle w:val="ListParagraph"/>
        <w:ind w:left="502" w:right="95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Dstl </w:t>
      </w:r>
      <w:r w:rsidRPr="00376104">
        <w:rPr>
          <w:rFonts w:ascii="Arial" w:hAnsi="Arial" w:cs="Arial"/>
          <w:color w:val="000000"/>
          <w:szCs w:val="24"/>
        </w:rPr>
        <w:t>should</w:t>
      </w:r>
      <w:r w:rsidR="00B65BBE" w:rsidRPr="00376104">
        <w:rPr>
          <w:rFonts w:ascii="Arial" w:hAnsi="Arial" w:cs="Arial"/>
          <w:color w:val="000000"/>
          <w:szCs w:val="24"/>
        </w:rPr>
        <w:t xml:space="preserve"> be notified when the s</w:t>
      </w:r>
      <w:r w:rsidR="00AD4C58" w:rsidRPr="00376104">
        <w:rPr>
          <w:rFonts w:ascii="Arial" w:hAnsi="Arial" w:cs="Arial"/>
          <w:color w:val="000000"/>
          <w:szCs w:val="24"/>
        </w:rPr>
        <w:t>ample is ready for</w:t>
      </w:r>
      <w:r w:rsidR="00AD4C58" w:rsidRPr="00376104">
        <w:rPr>
          <w:rFonts w:ascii="Arial" w:hAnsi="Arial" w:cs="Arial"/>
          <w:b/>
          <w:color w:val="000000"/>
          <w:szCs w:val="24"/>
        </w:rPr>
        <w:t xml:space="preserve"> </w:t>
      </w:r>
      <w:r w:rsidR="00AD4C58" w:rsidRPr="00376104">
        <w:rPr>
          <w:rFonts w:ascii="Arial" w:hAnsi="Arial" w:cs="Arial"/>
          <w:color w:val="000000"/>
          <w:szCs w:val="24"/>
        </w:rPr>
        <w:t>collection</w:t>
      </w:r>
      <w:r w:rsidR="00FE0A78">
        <w:rPr>
          <w:rFonts w:ascii="Arial" w:hAnsi="Arial" w:cs="Arial"/>
          <w:color w:val="000000"/>
          <w:szCs w:val="24"/>
        </w:rPr>
        <w:t xml:space="preserve"> by emailing </w:t>
      </w:r>
    </w:p>
    <w:p w:rsidR="008A7D20" w:rsidRDefault="00476AAE" w:rsidP="00465D4E">
      <w:pPr>
        <w:pStyle w:val="ListParagraph"/>
        <w:ind w:left="502" w:right="95"/>
        <w:rPr>
          <w:rFonts w:ascii="Arial" w:hAnsi="Arial" w:cs="Arial"/>
          <w:color w:val="000000"/>
          <w:szCs w:val="24"/>
        </w:rPr>
      </w:pPr>
      <w:hyperlink r:id="rId8" w:history="1">
        <w:r w:rsidR="000F75F7" w:rsidRPr="007C21E9">
          <w:rPr>
            <w:rStyle w:val="Hyperlink"/>
            <w:rFonts w:ascii="Arial" w:hAnsi="Arial" w:cs="Arial"/>
            <w:szCs w:val="24"/>
          </w:rPr>
          <w:t>PSG-FEWS@dstl.gov.uk</w:t>
        </w:r>
      </w:hyperlink>
    </w:p>
    <w:p w:rsidR="000F75F7" w:rsidRDefault="000F75F7" w:rsidP="00465D4E">
      <w:pPr>
        <w:pStyle w:val="ListParagraph"/>
        <w:ind w:left="502" w:right="95"/>
        <w:rPr>
          <w:rFonts w:ascii="Arial" w:hAnsi="Arial" w:cs="Arial"/>
          <w:color w:val="000000"/>
          <w:szCs w:val="24"/>
        </w:rPr>
      </w:pPr>
    </w:p>
    <w:p w:rsidR="004A179F" w:rsidRPr="00465D4E" w:rsidRDefault="00AD4C58" w:rsidP="00465D4E">
      <w:pPr>
        <w:pStyle w:val="ListParagraph"/>
        <w:ind w:left="502" w:right="95"/>
        <w:rPr>
          <w:rFonts w:ascii="Arial" w:hAnsi="Arial" w:cs="Arial"/>
        </w:rPr>
      </w:pPr>
      <w:r w:rsidRPr="00465D4E">
        <w:rPr>
          <w:rFonts w:ascii="Arial" w:hAnsi="Arial" w:cs="Arial"/>
          <w:color w:val="000000"/>
          <w:szCs w:val="24"/>
        </w:rPr>
        <w:t>Details of collection address</w:t>
      </w:r>
      <w:r w:rsidR="004A179F" w:rsidRPr="00465D4E">
        <w:rPr>
          <w:rFonts w:ascii="Arial" w:hAnsi="Arial" w:cs="Arial"/>
          <w:color w:val="000000"/>
          <w:szCs w:val="24"/>
        </w:rPr>
        <w:t xml:space="preserve"> and</w:t>
      </w:r>
      <w:r w:rsidRPr="00465D4E">
        <w:rPr>
          <w:rFonts w:ascii="Arial" w:hAnsi="Arial" w:cs="Arial"/>
          <w:color w:val="000000"/>
          <w:szCs w:val="24"/>
        </w:rPr>
        <w:t xml:space="preserve"> contact </w:t>
      </w:r>
      <w:r w:rsidR="00FE0A78" w:rsidRPr="00465D4E">
        <w:rPr>
          <w:rFonts w:ascii="Arial" w:hAnsi="Arial" w:cs="Arial"/>
          <w:color w:val="000000"/>
          <w:szCs w:val="24"/>
        </w:rPr>
        <w:t xml:space="preserve">telephone number </w:t>
      </w:r>
      <w:r w:rsidRPr="00465D4E">
        <w:rPr>
          <w:rFonts w:ascii="Arial" w:hAnsi="Arial" w:cs="Arial"/>
          <w:color w:val="000000"/>
          <w:szCs w:val="24"/>
        </w:rPr>
        <w:t xml:space="preserve">should be provided in the email. </w:t>
      </w:r>
      <w:r w:rsidR="00465D4E">
        <w:rPr>
          <w:rFonts w:ascii="Arial" w:hAnsi="Arial" w:cs="Arial"/>
          <w:color w:val="000000"/>
          <w:szCs w:val="24"/>
        </w:rPr>
        <w:t>The FEWS team</w:t>
      </w:r>
      <w:r w:rsidR="00FE0A78" w:rsidRPr="00465D4E">
        <w:rPr>
          <w:rFonts w:ascii="Arial" w:hAnsi="Arial" w:cs="Arial"/>
          <w:color w:val="000000"/>
          <w:szCs w:val="24"/>
        </w:rPr>
        <w:t xml:space="preserve"> will arrange a courier and confirm</w:t>
      </w:r>
      <w:r w:rsidR="009D63B5">
        <w:rPr>
          <w:rFonts w:ascii="Arial" w:hAnsi="Arial" w:cs="Arial"/>
          <w:color w:val="000000"/>
          <w:szCs w:val="24"/>
        </w:rPr>
        <w:t xml:space="preserve"> date and time of</w:t>
      </w:r>
      <w:r w:rsidR="004A179F" w:rsidRPr="00465D4E">
        <w:rPr>
          <w:rFonts w:ascii="Arial" w:hAnsi="Arial" w:cs="Arial"/>
          <w:color w:val="000000"/>
          <w:szCs w:val="24"/>
        </w:rPr>
        <w:t xml:space="preserve"> </w:t>
      </w:r>
      <w:r w:rsidR="0002225B">
        <w:rPr>
          <w:rFonts w:ascii="Arial" w:hAnsi="Arial" w:cs="Arial"/>
          <w:color w:val="000000"/>
          <w:szCs w:val="24"/>
        </w:rPr>
        <w:t>collection</w:t>
      </w:r>
      <w:r w:rsidR="004A179F" w:rsidRPr="00465D4E">
        <w:rPr>
          <w:rFonts w:ascii="Arial" w:hAnsi="Arial" w:cs="Arial"/>
          <w:color w:val="000000"/>
          <w:szCs w:val="24"/>
        </w:rPr>
        <w:t xml:space="preserve"> with the IONA member. </w:t>
      </w:r>
    </w:p>
    <w:p w:rsidR="004A179F" w:rsidRDefault="004A179F" w:rsidP="00AD4C58">
      <w:pPr>
        <w:pStyle w:val="ListParagraph"/>
        <w:ind w:left="502" w:right="95"/>
        <w:rPr>
          <w:rFonts w:ascii="Arial" w:hAnsi="Arial" w:cs="Arial"/>
          <w:color w:val="000000"/>
          <w:szCs w:val="24"/>
        </w:rPr>
      </w:pPr>
    </w:p>
    <w:p w:rsidR="00C54FEE" w:rsidRPr="00B504B6" w:rsidRDefault="004A179F" w:rsidP="00B504B6">
      <w:pPr>
        <w:pStyle w:val="ListParagraph"/>
        <w:numPr>
          <w:ilvl w:val="0"/>
          <w:numId w:val="2"/>
        </w:numPr>
        <w:ind w:right="95"/>
        <w:rPr>
          <w:rFonts w:ascii="Arial" w:hAnsi="Arial" w:cs="Arial"/>
          <w:szCs w:val="24"/>
        </w:rPr>
      </w:pPr>
      <w:r>
        <w:rPr>
          <w:rFonts w:ascii="Arial" w:hAnsi="Arial" w:cs="Arial"/>
          <w:b/>
          <w:color w:val="000000"/>
          <w:szCs w:val="24"/>
        </w:rPr>
        <w:t>An IONA member will need to be present to hand over the sample to the courier at the arranged time</w:t>
      </w:r>
    </w:p>
    <w:p w:rsidR="00C54FEE" w:rsidRPr="00376104" w:rsidRDefault="00C54FEE" w:rsidP="00C54FEE">
      <w:pPr>
        <w:pStyle w:val="ListParagraph"/>
        <w:rPr>
          <w:rFonts w:ascii="Arial" w:hAnsi="Arial" w:cs="Arial"/>
          <w:b/>
          <w:color w:val="000000"/>
          <w:szCs w:val="24"/>
        </w:rPr>
      </w:pPr>
    </w:p>
    <w:p w:rsidR="00C54FEE" w:rsidRPr="004A179F" w:rsidRDefault="004A179F" w:rsidP="0084179E">
      <w:pPr>
        <w:pStyle w:val="ListParagraph"/>
        <w:numPr>
          <w:ilvl w:val="0"/>
          <w:numId w:val="2"/>
        </w:numPr>
        <w:ind w:right="95"/>
        <w:rPr>
          <w:rFonts w:ascii="Arial" w:hAnsi="Arial" w:cs="Arial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The sample will be analysed and </w:t>
      </w:r>
      <w:r w:rsidR="00B504B6">
        <w:rPr>
          <w:rFonts w:ascii="Arial" w:hAnsi="Arial" w:cs="Arial"/>
          <w:b/>
          <w:color w:val="000000"/>
          <w:szCs w:val="24"/>
        </w:rPr>
        <w:t>t</w:t>
      </w:r>
      <w:r w:rsidR="00465D4E">
        <w:rPr>
          <w:rFonts w:ascii="Arial" w:hAnsi="Arial" w:cs="Arial"/>
          <w:b/>
          <w:color w:val="000000"/>
          <w:szCs w:val="24"/>
        </w:rPr>
        <w:t xml:space="preserve">he FEWS team </w:t>
      </w:r>
      <w:r>
        <w:rPr>
          <w:rFonts w:ascii="Arial" w:hAnsi="Arial" w:cs="Arial"/>
          <w:b/>
          <w:color w:val="000000"/>
          <w:szCs w:val="24"/>
        </w:rPr>
        <w:t>will send the results to the IONA PI</w:t>
      </w:r>
    </w:p>
    <w:p w:rsidR="00B504B6" w:rsidRDefault="00B504B6" w:rsidP="00B504B6">
      <w:pPr>
        <w:pStyle w:val="ListParagraph"/>
        <w:keepNext/>
        <w:ind w:left="502" w:right="95"/>
        <w:jc w:val="center"/>
        <w:rPr>
          <w:rFonts w:ascii="Arial" w:hAnsi="Arial" w:cs="Arial"/>
          <w:sz w:val="24"/>
          <w:szCs w:val="24"/>
        </w:rPr>
      </w:pPr>
    </w:p>
    <w:p w:rsidR="00B504B6" w:rsidRPr="00B504B6" w:rsidRDefault="00B504B6" w:rsidP="00B504B6">
      <w:pPr>
        <w:keepNext/>
        <w:ind w:right="95"/>
        <w:rPr>
          <w:rFonts w:ascii="Arial" w:hAnsi="Arial" w:cs="Arial"/>
          <w:sz w:val="24"/>
          <w:szCs w:val="24"/>
        </w:rPr>
      </w:pPr>
    </w:p>
    <w:p w:rsidR="00C54FEE" w:rsidRPr="0084179E" w:rsidRDefault="00B504B6" w:rsidP="00B504B6">
      <w:pPr>
        <w:pStyle w:val="ListParagraph"/>
        <w:keepNext/>
        <w:ind w:left="502" w:right="95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A6D339E" wp14:editId="3A61F8E2">
            <wp:extent cx="2005446" cy="5829299"/>
            <wp:effectExtent l="0" t="0" r="0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87" r="33265"/>
                    <a:stretch/>
                  </pic:blipFill>
                  <pic:spPr bwMode="auto">
                    <a:xfrm>
                      <a:off x="0" y="0"/>
                      <a:ext cx="2007194" cy="583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2DBC" w:rsidRPr="0084179E" w:rsidRDefault="00382DBC" w:rsidP="0084179E">
      <w:pPr>
        <w:tabs>
          <w:tab w:val="left" w:pos="2843"/>
        </w:tabs>
        <w:rPr>
          <w:rFonts w:ascii="Arial" w:hAnsi="Arial" w:cs="Arial"/>
          <w:sz w:val="24"/>
          <w:szCs w:val="24"/>
        </w:rPr>
      </w:pPr>
    </w:p>
    <w:p w:rsidR="00143065" w:rsidRPr="00B504B6" w:rsidRDefault="00143065" w:rsidP="00B504B6">
      <w:pPr>
        <w:tabs>
          <w:tab w:val="left" w:pos="2843"/>
        </w:tabs>
        <w:rPr>
          <w:rFonts w:ascii="Arial" w:hAnsi="Arial" w:cs="Arial"/>
          <w:sz w:val="24"/>
          <w:szCs w:val="24"/>
        </w:rPr>
      </w:pPr>
    </w:p>
    <w:p w:rsidR="004044FB" w:rsidRDefault="00C91D39" w:rsidP="004044FB">
      <w:pPr>
        <w:pStyle w:val="Caption"/>
        <w:rPr>
          <w:rFonts w:ascii="Arial" w:hAnsi="Arial" w:cs="Arial"/>
          <w:b w:val="0"/>
          <w:sz w:val="22"/>
          <w:szCs w:val="24"/>
        </w:rPr>
      </w:pPr>
      <w:r w:rsidRPr="00B504B6">
        <w:rPr>
          <w:rFonts w:ascii="Arial" w:hAnsi="Arial" w:cs="Arial"/>
          <w:b w:val="0"/>
          <w:sz w:val="22"/>
          <w:szCs w:val="24"/>
        </w:rPr>
        <w:t>If ther</w:t>
      </w:r>
      <w:r w:rsidR="004044FB">
        <w:rPr>
          <w:rFonts w:ascii="Arial" w:hAnsi="Arial" w:cs="Arial"/>
          <w:b w:val="0"/>
          <w:sz w:val="22"/>
          <w:szCs w:val="24"/>
        </w:rPr>
        <w:t>e are any issue</w:t>
      </w:r>
      <w:r w:rsidR="00476AAE">
        <w:rPr>
          <w:rFonts w:ascii="Arial" w:hAnsi="Arial" w:cs="Arial"/>
          <w:b w:val="0"/>
          <w:sz w:val="22"/>
          <w:szCs w:val="24"/>
        </w:rPr>
        <w:t>s</w:t>
      </w:r>
      <w:r w:rsidR="004044FB">
        <w:rPr>
          <w:rFonts w:ascii="Arial" w:hAnsi="Arial" w:cs="Arial"/>
          <w:b w:val="0"/>
          <w:sz w:val="22"/>
          <w:szCs w:val="24"/>
        </w:rPr>
        <w:t>, please contact:</w:t>
      </w:r>
    </w:p>
    <w:p w:rsidR="00DB1511" w:rsidRDefault="00DB1511" w:rsidP="004044FB">
      <w:pPr>
        <w:pStyle w:val="Caption"/>
        <w:rPr>
          <w:rFonts w:ascii="Arial" w:hAnsi="Arial" w:cs="Arial"/>
          <w:b w:val="0"/>
          <w:sz w:val="22"/>
          <w:szCs w:val="24"/>
        </w:rPr>
      </w:pPr>
    </w:p>
    <w:p w:rsidR="004044FB" w:rsidRDefault="00476AAE" w:rsidP="004044FB">
      <w:pPr>
        <w:pStyle w:val="Caption"/>
        <w:rPr>
          <w:rFonts w:ascii="Arial" w:hAnsi="Arial" w:cs="Arial"/>
          <w:b w:val="0"/>
          <w:sz w:val="22"/>
          <w:szCs w:val="24"/>
        </w:rPr>
      </w:pPr>
      <w:r>
        <w:rPr>
          <w:rFonts w:ascii="Arial" w:hAnsi="Arial" w:cs="Arial"/>
          <w:b w:val="0"/>
          <w:sz w:val="22"/>
          <w:szCs w:val="24"/>
        </w:rPr>
        <w:t>Carl Fletcher o</w:t>
      </w:r>
      <w:r w:rsidR="004044FB">
        <w:rPr>
          <w:rFonts w:ascii="Arial" w:hAnsi="Arial" w:cs="Arial"/>
          <w:b w:val="0"/>
          <w:sz w:val="22"/>
          <w:szCs w:val="24"/>
        </w:rPr>
        <w:t xml:space="preserve">n </w:t>
      </w:r>
      <w:r w:rsidRPr="00476AAE">
        <w:rPr>
          <w:rFonts w:ascii="Arial" w:hAnsi="Arial" w:cs="Arial"/>
          <w:b w:val="0"/>
          <w:sz w:val="22"/>
          <w:szCs w:val="24"/>
        </w:rPr>
        <w:t>01980 954940</w:t>
      </w:r>
      <w:r w:rsidR="004044FB">
        <w:rPr>
          <w:rFonts w:ascii="Arial" w:hAnsi="Arial" w:cs="Arial"/>
          <w:b w:val="0"/>
          <w:sz w:val="22"/>
          <w:szCs w:val="24"/>
        </w:rPr>
        <w:t xml:space="preserve"> </w:t>
      </w:r>
      <w:r w:rsidR="00721359">
        <w:rPr>
          <w:rFonts w:ascii="Arial" w:hAnsi="Arial" w:cs="Arial"/>
          <w:b w:val="0"/>
          <w:sz w:val="22"/>
          <w:szCs w:val="24"/>
        </w:rPr>
        <w:t>or</w:t>
      </w:r>
    </w:p>
    <w:p w:rsidR="00DB1511" w:rsidRDefault="00DB1511" w:rsidP="004044FB">
      <w:pPr>
        <w:pStyle w:val="Caption"/>
        <w:rPr>
          <w:rFonts w:ascii="Arial" w:hAnsi="Arial" w:cs="Arial"/>
          <w:b w:val="0"/>
          <w:sz w:val="22"/>
          <w:szCs w:val="24"/>
        </w:rPr>
      </w:pPr>
    </w:p>
    <w:p w:rsidR="00143065" w:rsidRPr="004044FB" w:rsidRDefault="004044FB" w:rsidP="004044FB">
      <w:pPr>
        <w:pStyle w:val="Caption"/>
        <w:rPr>
          <w:rFonts w:ascii="Arial" w:hAnsi="Arial" w:cs="Arial"/>
          <w:b w:val="0"/>
          <w:sz w:val="22"/>
          <w:szCs w:val="24"/>
        </w:rPr>
      </w:pPr>
      <w:r>
        <w:rPr>
          <w:rFonts w:ascii="Arial" w:hAnsi="Arial" w:cs="Arial"/>
          <w:b w:val="0"/>
          <w:sz w:val="22"/>
          <w:szCs w:val="24"/>
        </w:rPr>
        <w:t xml:space="preserve">Laura Hussey on </w:t>
      </w:r>
      <w:r w:rsidRPr="004044FB">
        <w:rPr>
          <w:rFonts w:ascii="Arial" w:hAnsi="Arial" w:cs="Arial"/>
          <w:b w:val="0"/>
          <w:sz w:val="22"/>
          <w:szCs w:val="24"/>
        </w:rPr>
        <w:t>01980 953789</w:t>
      </w:r>
    </w:p>
    <w:p w:rsidR="00143065" w:rsidRDefault="00143065" w:rsidP="00100628">
      <w:pPr>
        <w:pStyle w:val="Caption"/>
      </w:pPr>
    </w:p>
    <w:p w:rsidR="00143065" w:rsidRDefault="00143065" w:rsidP="00100628">
      <w:pPr>
        <w:pStyle w:val="Caption"/>
      </w:pPr>
    </w:p>
    <w:p w:rsidR="00143065" w:rsidRDefault="00143065" w:rsidP="00100628">
      <w:pPr>
        <w:pStyle w:val="Caption"/>
      </w:pPr>
    </w:p>
    <w:p w:rsidR="00143065" w:rsidRDefault="00143065" w:rsidP="00100628">
      <w:pPr>
        <w:pStyle w:val="Caption"/>
      </w:pPr>
    </w:p>
    <w:p w:rsidR="00143065" w:rsidRDefault="00143065" w:rsidP="00100628">
      <w:pPr>
        <w:pStyle w:val="Caption"/>
      </w:pPr>
    </w:p>
    <w:p w:rsidR="00143065" w:rsidRDefault="00143065" w:rsidP="00100628">
      <w:pPr>
        <w:pStyle w:val="Caption"/>
      </w:pPr>
    </w:p>
    <w:p w:rsidR="00143065" w:rsidRDefault="00143065" w:rsidP="00100628">
      <w:pPr>
        <w:pStyle w:val="Caption"/>
      </w:pPr>
    </w:p>
    <w:p w:rsidR="00143065" w:rsidRDefault="00143065" w:rsidP="00100628">
      <w:pPr>
        <w:pStyle w:val="Caption"/>
      </w:pPr>
    </w:p>
    <w:p w:rsidR="00143065" w:rsidRDefault="00143065" w:rsidP="00100628">
      <w:pPr>
        <w:pStyle w:val="Caption"/>
      </w:pPr>
    </w:p>
    <w:p w:rsidR="00143065" w:rsidRDefault="00143065" w:rsidP="00100628">
      <w:pPr>
        <w:pStyle w:val="Caption"/>
      </w:pPr>
    </w:p>
    <w:p w:rsidR="00143065" w:rsidRDefault="00143065" w:rsidP="00100628">
      <w:pPr>
        <w:pStyle w:val="Caption"/>
      </w:pPr>
    </w:p>
    <w:p w:rsidR="00143065" w:rsidRDefault="00143065" w:rsidP="00100628">
      <w:pPr>
        <w:pStyle w:val="Caption"/>
      </w:pPr>
    </w:p>
    <w:p w:rsidR="00143065" w:rsidRDefault="00143065" w:rsidP="00100628">
      <w:pPr>
        <w:pStyle w:val="Caption"/>
      </w:pPr>
    </w:p>
    <w:p w:rsidR="00143065" w:rsidRDefault="00143065" w:rsidP="00100628">
      <w:pPr>
        <w:pStyle w:val="Caption"/>
      </w:pPr>
    </w:p>
    <w:p w:rsidR="00143065" w:rsidRPr="00143065" w:rsidRDefault="00143065" w:rsidP="00143065"/>
    <w:sectPr w:rsidR="00143065" w:rsidRPr="00143065" w:rsidSect="00376104">
      <w:headerReference w:type="default" r:id="rId10"/>
      <w:footerReference w:type="default" r:id="rId11"/>
      <w:pgSz w:w="11906" w:h="16838"/>
      <w:pgMar w:top="617" w:right="1440" w:bottom="709" w:left="1440" w:header="284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9F1" w:rsidRDefault="00B079F1" w:rsidP="005F144F">
      <w:r>
        <w:separator/>
      </w:r>
    </w:p>
  </w:endnote>
  <w:endnote w:type="continuationSeparator" w:id="0">
    <w:p w:rsidR="00B079F1" w:rsidRDefault="00B079F1" w:rsidP="005F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79F" w:rsidRDefault="004A179F" w:rsidP="00376104">
    <w:pPr>
      <w:pStyle w:val="Footer"/>
      <w:tabs>
        <w:tab w:val="left" w:pos="3594"/>
      </w:tabs>
    </w:pPr>
    <w:r>
      <w:tab/>
    </w:r>
    <w:r>
      <w:tab/>
    </w:r>
    <w:r w:rsidR="00FF3958">
      <w:fldChar w:fldCharType="begin"/>
    </w:r>
    <w:r w:rsidR="00FF3958">
      <w:instrText xml:space="preserve"> PAGE   \* MERGEFORMAT </w:instrText>
    </w:r>
    <w:r w:rsidR="00FF3958">
      <w:fldChar w:fldCharType="separate"/>
    </w:r>
    <w:r w:rsidR="00476AAE">
      <w:rPr>
        <w:noProof/>
      </w:rPr>
      <w:t>1</w:t>
    </w:r>
    <w:r w:rsidR="00FF3958">
      <w:rPr>
        <w:noProof/>
      </w:rPr>
      <w:fldChar w:fldCharType="end"/>
    </w:r>
  </w:p>
  <w:p w:rsidR="004A179F" w:rsidRDefault="004A17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9F1" w:rsidRDefault="00B079F1" w:rsidP="005F144F">
      <w:r>
        <w:separator/>
      </w:r>
    </w:p>
  </w:footnote>
  <w:footnote w:type="continuationSeparator" w:id="0">
    <w:p w:rsidR="00B079F1" w:rsidRDefault="00B079F1" w:rsidP="005F1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79F" w:rsidRPr="00CE4F80" w:rsidRDefault="004A179F" w:rsidP="00376104">
    <w:pPr>
      <w:pStyle w:val="Header"/>
      <w:tabs>
        <w:tab w:val="left" w:pos="2191"/>
      </w:tabs>
      <w:rPr>
        <w:rFonts w:ascii="Arial" w:hAnsi="Arial" w:cs="Arial"/>
        <w:b/>
      </w:rPr>
    </w:pPr>
    <w:r>
      <w:rPr>
        <w:rFonts w:ascii="Arial" w:hAnsi="Arial" w:cs="Arial"/>
        <w:b/>
        <w:color w:val="FF0000"/>
        <w:sz w:val="28"/>
      </w:rPr>
      <w:tab/>
    </w:r>
    <w:r>
      <w:rPr>
        <w:rFonts w:ascii="Arial" w:hAnsi="Arial" w:cs="Arial"/>
        <w:b/>
        <w:color w:val="FF0000"/>
        <w:sz w:val="28"/>
      </w:rPr>
      <w:tab/>
    </w:r>
    <w:r w:rsidRPr="00C54FEE">
      <w:rPr>
        <w:rFonts w:ascii="Arial" w:hAnsi="Arial" w:cs="Arial"/>
        <w:b/>
        <w:color w:val="FF0000"/>
        <w:sz w:val="28"/>
      </w:rPr>
      <w:t>OFFICIAL</w:t>
    </w:r>
  </w:p>
  <w:p w:rsidR="004A179F" w:rsidRPr="006E1688" w:rsidRDefault="004A179F" w:rsidP="006E16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E19BC"/>
    <w:multiLevelType w:val="hybridMultilevel"/>
    <w:tmpl w:val="066A90E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8624BB"/>
    <w:multiLevelType w:val="hybridMultilevel"/>
    <w:tmpl w:val="B3820AF4"/>
    <w:lvl w:ilvl="0" w:tplc="0809000F">
      <w:start w:val="1"/>
      <w:numFmt w:val="decimal"/>
      <w:lvlText w:val="%1."/>
      <w:lvlJc w:val="lef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568D2129"/>
    <w:multiLevelType w:val="hybridMultilevel"/>
    <w:tmpl w:val="D908C92E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57EA6C60"/>
    <w:multiLevelType w:val="hybridMultilevel"/>
    <w:tmpl w:val="38D464A6"/>
    <w:lvl w:ilvl="0" w:tplc="A24E0AF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9334C5D"/>
    <w:multiLevelType w:val="hybridMultilevel"/>
    <w:tmpl w:val="A75CF99E"/>
    <w:lvl w:ilvl="0" w:tplc="0809000F">
      <w:start w:val="1"/>
      <w:numFmt w:val="decimal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35B39FC"/>
    <w:multiLevelType w:val="hybridMultilevel"/>
    <w:tmpl w:val="8BB65D5C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75686A36"/>
    <w:multiLevelType w:val="hybridMultilevel"/>
    <w:tmpl w:val="AD52CF4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7DCB2FEB"/>
    <w:multiLevelType w:val="hybridMultilevel"/>
    <w:tmpl w:val="20C69FD4"/>
    <w:lvl w:ilvl="0" w:tplc="EEC497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BA4"/>
    <w:rsid w:val="0002225B"/>
    <w:rsid w:val="00044B5B"/>
    <w:rsid w:val="00091715"/>
    <w:rsid w:val="000C716F"/>
    <w:rsid w:val="000F75F7"/>
    <w:rsid w:val="00100628"/>
    <w:rsid w:val="00142E40"/>
    <w:rsid w:val="00143065"/>
    <w:rsid w:val="00171A20"/>
    <w:rsid w:val="00182E0E"/>
    <w:rsid w:val="001C3336"/>
    <w:rsid w:val="00201F7D"/>
    <w:rsid w:val="00213FFF"/>
    <w:rsid w:val="00236E2B"/>
    <w:rsid w:val="002819A3"/>
    <w:rsid w:val="002B6604"/>
    <w:rsid w:val="002C0ABE"/>
    <w:rsid w:val="002C7D43"/>
    <w:rsid w:val="003262E3"/>
    <w:rsid w:val="00341A2A"/>
    <w:rsid w:val="00376104"/>
    <w:rsid w:val="00382DBC"/>
    <w:rsid w:val="003B36F4"/>
    <w:rsid w:val="003F41B3"/>
    <w:rsid w:val="004020AA"/>
    <w:rsid w:val="004044FB"/>
    <w:rsid w:val="0043090E"/>
    <w:rsid w:val="0044006A"/>
    <w:rsid w:val="00445867"/>
    <w:rsid w:val="004479E1"/>
    <w:rsid w:val="0045006C"/>
    <w:rsid w:val="00461A9D"/>
    <w:rsid w:val="00465D4E"/>
    <w:rsid w:val="0046623D"/>
    <w:rsid w:val="00476AAE"/>
    <w:rsid w:val="004A179F"/>
    <w:rsid w:val="004B0A48"/>
    <w:rsid w:val="004B346E"/>
    <w:rsid w:val="004D3CFA"/>
    <w:rsid w:val="004F4020"/>
    <w:rsid w:val="0050149C"/>
    <w:rsid w:val="005339F9"/>
    <w:rsid w:val="00560583"/>
    <w:rsid w:val="00560977"/>
    <w:rsid w:val="00591DBB"/>
    <w:rsid w:val="005C1909"/>
    <w:rsid w:val="005C3AB6"/>
    <w:rsid w:val="005E1D9A"/>
    <w:rsid w:val="005F144F"/>
    <w:rsid w:val="0065250D"/>
    <w:rsid w:val="00653ABB"/>
    <w:rsid w:val="006721B6"/>
    <w:rsid w:val="00686CBD"/>
    <w:rsid w:val="00690E3B"/>
    <w:rsid w:val="006E1688"/>
    <w:rsid w:val="006E36C2"/>
    <w:rsid w:val="00721359"/>
    <w:rsid w:val="00797C64"/>
    <w:rsid w:val="007D1D5D"/>
    <w:rsid w:val="00812F6F"/>
    <w:rsid w:val="0081791F"/>
    <w:rsid w:val="0084179E"/>
    <w:rsid w:val="00844DD8"/>
    <w:rsid w:val="008A4594"/>
    <w:rsid w:val="008A7D20"/>
    <w:rsid w:val="008B1A99"/>
    <w:rsid w:val="009250F2"/>
    <w:rsid w:val="009253E5"/>
    <w:rsid w:val="00927703"/>
    <w:rsid w:val="00931D24"/>
    <w:rsid w:val="00963157"/>
    <w:rsid w:val="00964DC6"/>
    <w:rsid w:val="009906FA"/>
    <w:rsid w:val="009D63B5"/>
    <w:rsid w:val="009F4B66"/>
    <w:rsid w:val="009F5334"/>
    <w:rsid w:val="009F6A90"/>
    <w:rsid w:val="00A118C5"/>
    <w:rsid w:val="00A15B55"/>
    <w:rsid w:val="00A9655C"/>
    <w:rsid w:val="00AC0609"/>
    <w:rsid w:val="00AD4C58"/>
    <w:rsid w:val="00AE4D85"/>
    <w:rsid w:val="00AE75D9"/>
    <w:rsid w:val="00AE7D8A"/>
    <w:rsid w:val="00B02B6D"/>
    <w:rsid w:val="00B079F1"/>
    <w:rsid w:val="00B33765"/>
    <w:rsid w:val="00B504B6"/>
    <w:rsid w:val="00B54E9D"/>
    <w:rsid w:val="00B65BBE"/>
    <w:rsid w:val="00B9669E"/>
    <w:rsid w:val="00BD16E9"/>
    <w:rsid w:val="00BD16EE"/>
    <w:rsid w:val="00C44E2B"/>
    <w:rsid w:val="00C54FEE"/>
    <w:rsid w:val="00C90BA4"/>
    <w:rsid w:val="00C91D39"/>
    <w:rsid w:val="00C93F19"/>
    <w:rsid w:val="00C95E33"/>
    <w:rsid w:val="00CA76A5"/>
    <w:rsid w:val="00CD1243"/>
    <w:rsid w:val="00D2376C"/>
    <w:rsid w:val="00D24E05"/>
    <w:rsid w:val="00D357C7"/>
    <w:rsid w:val="00D40E06"/>
    <w:rsid w:val="00D4211A"/>
    <w:rsid w:val="00D635C7"/>
    <w:rsid w:val="00D63FF5"/>
    <w:rsid w:val="00D728BE"/>
    <w:rsid w:val="00D96BBF"/>
    <w:rsid w:val="00DB1511"/>
    <w:rsid w:val="00DC024F"/>
    <w:rsid w:val="00DC07AD"/>
    <w:rsid w:val="00DC3B93"/>
    <w:rsid w:val="00E36E51"/>
    <w:rsid w:val="00E42D8E"/>
    <w:rsid w:val="00E65949"/>
    <w:rsid w:val="00E94B6B"/>
    <w:rsid w:val="00EC57B3"/>
    <w:rsid w:val="00ED6235"/>
    <w:rsid w:val="00EF7C16"/>
    <w:rsid w:val="00F1616E"/>
    <w:rsid w:val="00F3558D"/>
    <w:rsid w:val="00F6608A"/>
    <w:rsid w:val="00F67744"/>
    <w:rsid w:val="00F7431A"/>
    <w:rsid w:val="00FE0A78"/>
    <w:rsid w:val="00FF3958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B14EF"/>
  <w15:docId w15:val="{51B26B89-7C73-4669-BAC8-BFFA1551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BA4"/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B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BA4"/>
    <w:rPr>
      <w:rFonts w:ascii="Calibri" w:hAnsi="Calibri" w:cs="Times New Roman"/>
      <w:sz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90B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BA4"/>
    <w:rPr>
      <w:rFonts w:ascii="Calibri" w:hAnsi="Calibri" w:cs="Times New Roman"/>
      <w:sz w:val="22"/>
      <w:lang w:eastAsia="en-GB"/>
    </w:rPr>
  </w:style>
  <w:style w:type="table" w:styleId="TableGrid">
    <w:name w:val="Table Grid"/>
    <w:basedOn w:val="TableNormal"/>
    <w:uiPriority w:val="59"/>
    <w:rsid w:val="00C90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0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BA4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C44E2B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C54FE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D4C5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36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6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6C2"/>
    <w:rPr>
      <w:rFonts w:ascii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6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6C2"/>
    <w:rPr>
      <w:rFonts w:ascii="Calibri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G-FEWS@dstl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D2F27A17B2D4E96BAD21E66C6C8CD" ma:contentTypeVersion="4" ma:contentTypeDescription="Create a new document." ma:contentTypeScope="" ma:versionID="b57fd1609ccd349068a5b3ffad894888">
  <xsd:schema xmlns:xsd="http://www.w3.org/2001/XMLSchema" xmlns:xs="http://www.w3.org/2001/XMLSchema" xmlns:p="http://schemas.microsoft.com/office/2006/metadata/properties" xmlns:ns2="8dc7be37-e4f8-4631-a663-d15a7f303d8a" targetNamespace="http://schemas.microsoft.com/office/2006/metadata/properties" ma:root="true" ma:fieldsID="60be918dc273e5c9a99b753de64e049c" ns2:_="">
    <xsd:import namespace="8dc7be37-e4f8-4631-a663-d15a7f303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7be37-e4f8-4631-a663-d15a7f303d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FAA284-C95E-48FD-8B2B-FAC2913584A0}"/>
</file>

<file path=customXml/itemProps2.xml><?xml version="1.0" encoding="utf-8"?>
<ds:datastoreItem xmlns:ds="http://schemas.openxmlformats.org/officeDocument/2006/customXml" ds:itemID="{B07EA511-A280-4B81-BF6A-F92B063B3ACD}"/>
</file>

<file path=customXml/itemProps3.xml><?xml version="1.0" encoding="utf-8"?>
<ds:datastoreItem xmlns:ds="http://schemas.openxmlformats.org/officeDocument/2006/customXml" ds:itemID="{F31B5B5A-ACDD-4D52-A072-5F0D57A4EE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2115</CharactersWithSpaces>
  <SharedDoc>false</SharedDoc>
  <HLinks>
    <vt:vector size="12" baseType="variant"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mailto:Bukola.Ojo@homeoffice.gsi.gov.uk</vt:lpwstr>
      </vt:variant>
      <vt:variant>
        <vt:lpwstr/>
      </vt:variant>
      <vt:variant>
        <vt:i4>2686996</vt:i4>
      </vt:variant>
      <vt:variant>
        <vt:i4>0</vt:i4>
      </vt:variant>
      <vt:variant>
        <vt:i4>0</vt:i4>
      </vt:variant>
      <vt:variant>
        <vt:i4>5</vt:i4>
      </vt:variant>
      <vt:variant>
        <vt:lpwstr>mailto:CASTFEWS@homeoffice.gsi.gov.uk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Acheampong</dc:creator>
  <cp:lastModifiedBy>Hussey Laura J</cp:lastModifiedBy>
  <cp:revision>2</cp:revision>
  <cp:lastPrinted>2018-05-09T16:25:00Z</cp:lastPrinted>
  <dcterms:created xsi:type="dcterms:W3CDTF">2020-02-20T10:57:00Z</dcterms:created>
  <dcterms:modified xsi:type="dcterms:W3CDTF">2020-02-20T10:57:00Z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0x010100BBBD2F27A17B2D4E96BAD21E66C6C8CD</vt:lpwstr>
  </property>
</Properties>
</file>